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0F385" w14:textId="07D9AE1F" w:rsidR="002B61DA" w:rsidRDefault="00EA5E1F">
      <w:r>
        <w:rPr>
          <w:noProof/>
        </w:rPr>
        <mc:AlternateContent>
          <mc:Choice Requires="wps">
            <w:drawing>
              <wp:anchor distT="0" distB="0" distL="114300" distR="114300" simplePos="0" relativeHeight="251672576" behindDoc="1" locked="0" layoutInCell="1" allowOverlap="1" wp14:anchorId="0CB825D5" wp14:editId="65C0EA9E">
                <wp:simplePos x="0" y="0"/>
                <wp:positionH relativeFrom="page">
                  <wp:posOffset>393588</wp:posOffset>
                </wp:positionH>
                <wp:positionV relativeFrom="paragraph">
                  <wp:posOffset>2853989</wp:posOffset>
                </wp:positionV>
                <wp:extent cx="6857365" cy="480314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57DF94B4" w:rsidR="00EA5E1F" w:rsidRPr="002A6F25" w:rsidRDefault="00266CE1" w:rsidP="00EA5E1F">
                                <w:pPr>
                                  <w:pStyle w:val="NoSpacing"/>
                                  <w:jc w:val="center"/>
                                  <w:rPr>
                                    <w:rStyle w:val="TitleChar"/>
                                    <w:sz w:val="56"/>
                                  </w:rPr>
                                </w:pPr>
                                <w:r>
                                  <w:rPr>
                                    <w:rStyle w:val="TitleChar"/>
                                    <w:sz w:val="56"/>
                                  </w:rPr>
                                  <w:t xml:space="preserve">Acquire: </w:t>
                                </w:r>
                                <w:r w:rsidR="009F3459">
                                  <w:rPr>
                                    <w:rStyle w:val="TitleChar"/>
                                    <w:sz w:val="56"/>
                                  </w:rPr>
                                  <w:t>Purpose and Benefits of Pulsar</w:t>
                                </w:r>
                              </w:p>
                            </w:sdtContent>
                          </w:sdt>
                          <w:p w14:paraId="243A5F99" w14:textId="2126DB5C" w:rsidR="00EA5E1F" w:rsidRDefault="009F3459" w:rsidP="00EA5E1F">
                            <w:pPr>
                              <w:pStyle w:val="Company"/>
                              <w:jc w:val="center"/>
                              <w:rPr>
                                <w:rFonts w:eastAsiaTheme="majorEastAsia"/>
                              </w:rPr>
                            </w:pPr>
                            <w:r>
                              <w:rPr>
                                <w:rFonts w:eastAsiaTheme="majorEastAsia"/>
                              </w:rPr>
                              <w:t>Training Resource</w:t>
                            </w:r>
                            <w:r w:rsidR="005D6FBA">
                              <w:rPr>
                                <w:rFonts w:eastAsiaTheme="majorEastAsia"/>
                              </w:rPr>
                              <w:t xml:space="preserve"> for New Teachers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B825D5" id="_x0000_t202" coordsize="21600,21600" o:spt="202" path="m0,0l0,21600,21600,21600,21600,0xe">
                <v:stroke joinstyle="miter"/>
                <v:path gradientshapeok="t" o:connecttype="rect"/>
              </v:shapetype>
              <v:shape id="Text Box 11" o:spid="_x0000_s1026" type="#_x0000_t202" style="position:absolute;margin-left:31pt;margin-top:224.7pt;width:539.95pt;height:378.2pt;z-index:-2516439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" fillcolor="white [3212]" stroked="f" strokeweight=".5pt">
                <v:textbox inset="36pt,7.2pt,36pt,7.2pt">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57DF94B4" w:rsidR="00EA5E1F" w:rsidRPr="002A6F25" w:rsidRDefault="00266CE1" w:rsidP="00EA5E1F">
                          <w:pPr>
                            <w:pStyle w:val="NoSpacing"/>
                            <w:jc w:val="center"/>
                            <w:rPr>
                              <w:rStyle w:val="TitleChar"/>
                              <w:sz w:val="56"/>
                            </w:rPr>
                          </w:pPr>
                          <w:r>
                            <w:rPr>
                              <w:rStyle w:val="TitleChar"/>
                              <w:sz w:val="56"/>
                            </w:rPr>
                            <w:t xml:space="preserve">Acquire: </w:t>
                          </w:r>
                          <w:r w:rsidR="009F3459">
                            <w:rPr>
                              <w:rStyle w:val="TitleChar"/>
                              <w:sz w:val="56"/>
                            </w:rPr>
                            <w:t>Purpose and Benefits of Pulsar</w:t>
                          </w:r>
                        </w:p>
                      </w:sdtContent>
                    </w:sdt>
                    <w:p w14:paraId="243A5F99" w14:textId="2126DB5C" w:rsidR="00EA5E1F" w:rsidRDefault="009F3459" w:rsidP="00EA5E1F">
                      <w:pPr>
                        <w:pStyle w:val="Company"/>
                        <w:jc w:val="center"/>
                        <w:rPr>
                          <w:rFonts w:eastAsiaTheme="majorEastAsia"/>
                        </w:rPr>
                      </w:pPr>
                      <w:r>
                        <w:rPr>
                          <w:rFonts w:eastAsiaTheme="majorEastAsia"/>
                        </w:rPr>
                        <w:t>Training Resource</w:t>
                      </w:r>
                      <w:r w:rsidR="005D6FBA">
                        <w:rPr>
                          <w:rFonts w:eastAsiaTheme="majorEastAsia"/>
                        </w:rPr>
                        <w:t xml:space="preserve"> for New Teachers</w:t>
                      </w:r>
                    </w:p>
                  </w:txbxContent>
                </v:textbox>
                <w10:wrap anchorx="page"/>
              </v:shape>
            </w:pict>
          </mc:Fallback>
        </mc:AlternateContent>
      </w:r>
      <w:r w:rsidRPr="00D57588">
        <w:rPr>
          <w:rFonts w:ascii="Raleway SemiBold" w:eastAsiaTheme="majorEastAsia" w:hAnsi="Raleway SemiBold" w:cstheme="majorBidi"/>
          <w:b/>
          <w:bCs/>
          <w:noProof/>
        </w:rPr>
        <w:drawing>
          <wp:anchor distT="0" distB="0" distL="114300" distR="114300" simplePos="0" relativeHeight="251668480" behindDoc="1" locked="0" layoutInCell="1" allowOverlap="1" wp14:anchorId="37D1DE11" wp14:editId="62F3D1C6">
            <wp:simplePos x="0" y="0"/>
            <wp:positionH relativeFrom="margin">
              <wp:posOffset>518795</wp:posOffset>
            </wp:positionH>
            <wp:positionV relativeFrom="margin">
              <wp:posOffset>-2407285</wp:posOffset>
            </wp:positionV>
            <wp:extent cx="4855845" cy="7850505"/>
            <wp:effectExtent l="127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4855845" cy="7850505"/>
                    </a:xfrm>
                    <a:prstGeom prst="rect">
                      <a:avLst/>
                    </a:prstGeom>
                  </pic:spPr>
                </pic:pic>
              </a:graphicData>
            </a:graphic>
            <wp14:sizeRelH relativeFrom="page">
              <wp14:pctWidth>0</wp14:pctWidth>
            </wp14:sizeRelH>
            <wp14:sizeRelV relativeFrom="page">
              <wp14:pctHeight>0</wp14:pctHeight>
            </wp14:sizeRelV>
          </wp:anchor>
        </w:drawing>
      </w:r>
    </w:p>
    <w:p w14:paraId="617AF8AD" w14:textId="20D11F97" w:rsidR="002B61DA" w:rsidRDefault="002B61DA"/>
    <w:p w14:paraId="45A2EA00" w14:textId="6607B003" w:rsidR="002B61DA" w:rsidRDefault="002B61DA"/>
    <w:p w14:paraId="15F7E416" w14:textId="49BE0E85" w:rsidR="002B61DA" w:rsidRDefault="002B61DA" w:rsidP="002B61DA">
      <w:pPr>
        <w:jc w:val="center"/>
      </w:pPr>
    </w:p>
    <w:p w14:paraId="61F5CA8D" w14:textId="7DC93B04" w:rsidR="002B61DA" w:rsidRDefault="002B61DA"/>
    <w:p w14:paraId="2D6863A8" w14:textId="3FD573F3" w:rsidR="002B61DA" w:rsidRDefault="002B61DA"/>
    <w:p w14:paraId="18C3F51B" w14:textId="72F087B7" w:rsidR="002B61DA" w:rsidRDefault="002B61DA"/>
    <w:p w14:paraId="74776CF4" w14:textId="7A393F7B" w:rsidR="002807E1" w:rsidRPr="007334B5" w:rsidRDefault="00EA5E1F" w:rsidP="00493BE1">
      <w:pPr>
        <w:rPr>
          <w:rFonts w:ascii="Open Sans" w:hAnsi="Open Sans"/>
          <w:bCs/>
        </w:rPr>
      </w:pPr>
      <w:r>
        <w:rPr>
          <w:noProof/>
        </w:rPr>
        <mc:AlternateContent>
          <mc:Choice Requires="wps">
            <w:drawing>
              <wp:anchor distT="0" distB="0" distL="114300" distR="114300" simplePos="0" relativeHeight="251670528" behindDoc="1" locked="0" layoutInCell="1" allowOverlap="1" wp14:anchorId="79532A35" wp14:editId="2CEA3540">
                <wp:simplePos x="0" y="0"/>
                <wp:positionH relativeFrom="page">
                  <wp:posOffset>-284928</wp:posOffset>
                </wp:positionH>
                <wp:positionV relativeFrom="paragraph">
                  <wp:posOffset>3837305</wp:posOffset>
                </wp:positionV>
                <wp:extent cx="6857365" cy="4803140"/>
                <wp:effectExtent l="0" t="0" r="635" b="0"/>
                <wp:wrapNone/>
                <wp:docPr id="196" name="Text Box 196"/>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5CFF007C" w:rsidR="00EA5E1F" w:rsidRPr="007D2092" w:rsidRDefault="009F3459" w:rsidP="00EA5E1F">
                                <w:pPr>
                                  <w:pStyle w:val="NoSpacing"/>
                                  <w:jc w:val="center"/>
                                  <w:rPr>
                                    <w:rStyle w:val="TitleChar"/>
                                  </w:rPr>
                                </w:pPr>
                                <w:r>
                                  <w:rPr>
                                    <w:rStyle w:val="TitleChar"/>
                                  </w:rPr>
                                  <w:t>Acquire: Purpose and Benefits of Pulsar</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532A35" id="Text Box 196" o:spid="_x0000_s1027" type="#_x0000_t202" style="position:absolute;margin-left:-22.45pt;margin-top:302.15pt;width:539.95pt;height:378.2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" fillcolor="white [3212]" stroked="f" strokeweight=".5pt">
                <v:textbox inset="36pt,7.2pt,36pt,7.2pt">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9">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5CFF007C" w:rsidR="00EA5E1F" w:rsidRPr="007D2092" w:rsidRDefault="009F3459" w:rsidP="00EA5E1F">
                          <w:pPr>
                            <w:pStyle w:val="NoSpacing"/>
                            <w:jc w:val="center"/>
                            <w:rPr>
                              <w:rStyle w:val="TitleChar"/>
                            </w:rPr>
                          </w:pPr>
                          <w:r>
                            <w:rPr>
                              <w:rStyle w:val="TitleChar"/>
                            </w:rPr>
                            <w:t>Acquire: Purpose and Benefits of Pulsar</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v:textbox>
                <w10:wrap anchorx="page"/>
              </v:shape>
            </w:pict>
          </mc:Fallback>
        </mc:AlternateContent>
      </w:r>
      <w:r w:rsidR="00572E2B">
        <w:br w:type="page"/>
      </w:r>
    </w:p>
    <w:p w14:paraId="3B3102D4" w14:textId="77777777" w:rsidR="002807E1" w:rsidRDefault="002807E1" w:rsidP="00701C99">
      <w:pPr>
        <w:rPr>
          <w:rFonts w:ascii="Open Sans" w:hAnsi="Open Sans"/>
        </w:rPr>
      </w:pPr>
    </w:p>
    <w:p w14:paraId="0C0EC510" w14:textId="63D44C29" w:rsidR="002B3276" w:rsidRDefault="005D6FBA" w:rsidP="002B3276">
      <w:pPr>
        <w:pStyle w:val="NormalWeb"/>
        <w:spacing w:before="0" w:beforeAutospacing="0" w:after="0" w:afterAutospacing="0"/>
      </w:pPr>
      <w:r>
        <w:rPr>
          <w:rFonts w:ascii="Nunito" w:hAnsi="Nunito" w:cs="Arial"/>
          <w:b/>
          <w:bCs/>
          <w:color w:val="000000"/>
          <w:sz w:val="32"/>
          <w:szCs w:val="32"/>
        </w:rPr>
        <w:t>The</w:t>
      </w:r>
      <w:r w:rsidR="002B3276" w:rsidRPr="00CE0CCB">
        <w:rPr>
          <w:rFonts w:ascii="Nunito" w:hAnsi="Nunito" w:cs="Arial"/>
          <w:b/>
          <w:bCs/>
          <w:color w:val="000000"/>
          <w:sz w:val="32"/>
          <w:szCs w:val="32"/>
        </w:rPr>
        <w:t xml:space="preserve"> </w:t>
      </w:r>
      <w:r>
        <w:rPr>
          <w:rFonts w:ascii="Nunito" w:hAnsi="Nunito" w:cs="Arial"/>
          <w:b/>
          <w:bCs/>
          <w:color w:val="000000"/>
          <w:sz w:val="32"/>
          <w:szCs w:val="32"/>
        </w:rPr>
        <w:t>Purpose and Benefits of Pulsar</w:t>
      </w:r>
    </w:p>
    <w:p w14:paraId="2DAAA306" w14:textId="77777777" w:rsidR="002B3276" w:rsidRPr="00CE0CCB" w:rsidRDefault="002B3276" w:rsidP="002B3276">
      <w:pPr>
        <w:rPr>
          <w:rFonts w:ascii="Open Sans" w:eastAsia="Times New Roman" w:hAnsi="Open Sans"/>
        </w:rPr>
      </w:pPr>
    </w:p>
    <w:p w14:paraId="063CD71A" w14:textId="15A5C36D" w:rsidR="002B3276" w:rsidRDefault="005D6FBA" w:rsidP="002B3276">
      <w:pPr>
        <w:pStyle w:val="NormalWeb"/>
        <w:spacing w:before="0" w:beforeAutospacing="0" w:after="0" w:afterAutospacing="0"/>
        <w:rPr>
          <w:rFonts w:ascii="Nunito" w:hAnsi="Nunito" w:cs="Arial"/>
          <w:b/>
          <w:bCs/>
          <w:color w:val="000000"/>
        </w:rPr>
      </w:pPr>
      <w:r>
        <w:rPr>
          <w:rFonts w:ascii="Nunito" w:hAnsi="Nunito" w:cs="Arial"/>
          <w:b/>
          <w:bCs/>
          <w:color w:val="000000"/>
        </w:rPr>
        <w:t>Pulsar’s P</w:t>
      </w:r>
      <w:r w:rsidR="002B3276" w:rsidRPr="005D6FBA">
        <w:rPr>
          <w:rFonts w:ascii="Nunito" w:hAnsi="Nunito" w:cs="Arial"/>
          <w:b/>
          <w:bCs/>
          <w:color w:val="000000"/>
        </w:rPr>
        <w:t>urpose</w:t>
      </w:r>
    </w:p>
    <w:p w14:paraId="1346F5E1" w14:textId="77777777" w:rsidR="005D6FBA" w:rsidRPr="005D6FBA" w:rsidRDefault="005D6FBA" w:rsidP="002B3276">
      <w:pPr>
        <w:pStyle w:val="NormalWeb"/>
        <w:spacing w:before="0" w:beforeAutospacing="0" w:after="0" w:afterAutospacing="0"/>
        <w:rPr>
          <w:rFonts w:ascii="Nunito" w:hAnsi="Nunito"/>
          <w:b/>
          <w:bCs/>
        </w:rPr>
      </w:pPr>
    </w:p>
    <w:p w14:paraId="6714C394" w14:textId="5A141DB4"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color w:val="000000"/>
        </w:rPr>
        <w:t xml:space="preserve">While </w:t>
      </w:r>
      <w:r w:rsidRPr="005D6FBA">
        <w:rPr>
          <w:rFonts w:ascii="Open Sans" w:hAnsi="Open Sans" w:cs="Arial"/>
          <w:i/>
          <w:iCs/>
          <w:color w:val="000000"/>
        </w:rPr>
        <w:t xml:space="preserve">portfolio </w:t>
      </w:r>
      <w:r w:rsidRPr="005D6FBA">
        <w:rPr>
          <w:rFonts w:ascii="Open Sans" w:hAnsi="Open Sans" w:cs="Arial"/>
          <w:color w:val="000000"/>
        </w:rPr>
        <w:t xml:space="preserve">connotes summative assessment, Pulsar </w:t>
      </w:r>
      <w:r w:rsidR="005D6FBA" w:rsidRPr="005D6FBA">
        <w:rPr>
          <w:rFonts w:ascii="Open Sans" w:hAnsi="Open Sans" w:cs="Arial"/>
          <w:color w:val="000000"/>
        </w:rPr>
        <w:t xml:space="preserve">exists </w:t>
      </w:r>
      <w:r w:rsidRPr="005D6FBA">
        <w:rPr>
          <w:rFonts w:ascii="Open Sans" w:hAnsi="Open Sans" w:cs="Arial"/>
          <w:color w:val="000000"/>
        </w:rPr>
        <w:t xml:space="preserve">to document a learner’s journey and facilitate goal setting, </w:t>
      </w:r>
      <w:r w:rsidR="005D6FBA">
        <w:rPr>
          <w:rFonts w:ascii="Open Sans" w:hAnsi="Open Sans" w:cs="Arial"/>
          <w:color w:val="000000"/>
        </w:rPr>
        <w:t xml:space="preserve">self-evaluation, and meaningful </w:t>
      </w:r>
      <w:r w:rsidRPr="005D6FBA">
        <w:rPr>
          <w:rFonts w:ascii="Open Sans" w:hAnsi="Open Sans" w:cs="Arial"/>
          <w:color w:val="000000"/>
        </w:rPr>
        <w:t>reflection. A learner’s ability to engage in this process has been shown to yield gains in both language proficiency (</w:t>
      </w:r>
      <w:hyperlink r:id="rId10" w:history="1">
        <w:r w:rsidRPr="005D6FBA">
          <w:rPr>
            <w:rStyle w:val="Hyperlink"/>
            <w:rFonts w:ascii="Open Sans" w:hAnsi="Open Sans" w:cs="Arial"/>
            <w:color w:val="1155CC"/>
          </w:rPr>
          <w:t xml:space="preserve">Moeller, </w:t>
        </w:r>
        <w:proofErr w:type="spellStart"/>
        <w:r w:rsidRPr="005D6FBA">
          <w:rPr>
            <w:rStyle w:val="Hyperlink"/>
            <w:rFonts w:ascii="Open Sans" w:hAnsi="Open Sans" w:cs="Arial"/>
            <w:color w:val="1155CC"/>
          </w:rPr>
          <w:t>Thieler</w:t>
        </w:r>
        <w:proofErr w:type="spellEnd"/>
        <w:r w:rsidRPr="005D6FBA">
          <w:rPr>
            <w:rStyle w:val="Hyperlink"/>
            <w:rFonts w:ascii="Open Sans" w:hAnsi="Open Sans" w:cs="Arial"/>
            <w:color w:val="1155CC"/>
          </w:rPr>
          <w:t xml:space="preserve"> &amp; Wu, 2012</w:t>
        </w:r>
      </w:hyperlink>
      <w:r w:rsidRPr="005D6FBA">
        <w:rPr>
          <w:rFonts w:ascii="Open Sans" w:hAnsi="Open Sans" w:cs="Arial"/>
          <w:color w:val="000000"/>
        </w:rPr>
        <w:t>) and across subject levels (</w:t>
      </w:r>
      <w:hyperlink r:id="rId11" w:history="1">
        <w:r w:rsidR="005D6FBA" w:rsidRPr="005D6FBA">
          <w:rPr>
            <w:rStyle w:val="Hyperlink"/>
            <w:rFonts w:ascii="Open Sans" w:hAnsi="Open Sans" w:cs="Arial"/>
          </w:rPr>
          <w:t>Clarke, 2013</w:t>
        </w:r>
      </w:hyperlink>
      <w:r w:rsidRPr="005D6FBA">
        <w:rPr>
          <w:rFonts w:ascii="Open Sans" w:hAnsi="Open Sans" w:cs="Arial"/>
          <w:color w:val="000000"/>
        </w:rPr>
        <w:t>).</w:t>
      </w:r>
    </w:p>
    <w:p w14:paraId="229FFB61" w14:textId="77777777" w:rsidR="002B3276" w:rsidRPr="005D6FBA" w:rsidRDefault="002B3276" w:rsidP="002B3276">
      <w:pPr>
        <w:rPr>
          <w:rFonts w:ascii="Open Sans" w:eastAsia="Times New Roman" w:hAnsi="Open Sans"/>
        </w:rPr>
      </w:pPr>
    </w:p>
    <w:p w14:paraId="6E7B8051" w14:textId="4A97CAD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color w:val="000000"/>
        </w:rPr>
        <w:t xml:space="preserve">It can be difficult for practitioners to step back from formal evaluation and feedback, but many STARTALK programs that have successfully implemented language learning portfolios like Pulsar rarely engage in </w:t>
      </w:r>
      <w:r w:rsidR="005D6FBA">
        <w:rPr>
          <w:rFonts w:ascii="Open Sans" w:hAnsi="Open Sans" w:cs="Arial"/>
          <w:color w:val="000000"/>
        </w:rPr>
        <w:t xml:space="preserve">the </w:t>
      </w:r>
      <w:r w:rsidRPr="005D6FBA">
        <w:rPr>
          <w:rFonts w:ascii="Open Sans" w:hAnsi="Open Sans" w:cs="Arial"/>
          <w:color w:val="000000"/>
        </w:rPr>
        <w:t xml:space="preserve">formal evaluation of evidence uploaded by learners. Indeed, Pulsar is NOT for grading. Teachers review the evidence to guide instruction and </w:t>
      </w:r>
      <w:proofErr w:type="spellStart"/>
      <w:r w:rsidR="005D6FBA">
        <w:rPr>
          <w:rFonts w:ascii="Open Sans" w:hAnsi="Open Sans" w:cs="Arial"/>
          <w:color w:val="000000"/>
        </w:rPr>
        <w:t>tp</w:t>
      </w:r>
      <w:proofErr w:type="spellEnd"/>
      <w:r w:rsidR="005D6FBA">
        <w:rPr>
          <w:rFonts w:ascii="Open Sans" w:hAnsi="Open Sans" w:cs="Arial"/>
          <w:color w:val="000000"/>
        </w:rPr>
        <w:t xml:space="preserve"> </w:t>
      </w:r>
      <w:r w:rsidRPr="005D6FBA">
        <w:rPr>
          <w:rFonts w:ascii="Open Sans" w:hAnsi="Open Sans" w:cs="Arial"/>
          <w:color w:val="000000"/>
        </w:rPr>
        <w:t xml:space="preserve">provide the class with feedback, but the purpose of </w:t>
      </w:r>
      <w:r w:rsidR="005D6FBA">
        <w:rPr>
          <w:rFonts w:ascii="Open Sans" w:hAnsi="Open Sans" w:cs="Arial"/>
          <w:color w:val="000000"/>
        </w:rPr>
        <w:t xml:space="preserve">the </w:t>
      </w:r>
      <w:r w:rsidRPr="005D6FBA">
        <w:rPr>
          <w:rFonts w:ascii="Open Sans" w:hAnsi="Open Sans" w:cs="Arial"/>
          <w:color w:val="000000"/>
        </w:rPr>
        <w:t xml:space="preserve">evidence uploaded by learners is to facilitate their own goal setting, reflection, and growth. How the students themselves view their evidence is most important. </w:t>
      </w:r>
    </w:p>
    <w:p w14:paraId="12F69997" w14:textId="77777777" w:rsidR="002B3276" w:rsidRPr="005D6FBA" w:rsidRDefault="002B3276" w:rsidP="002B3276">
      <w:pPr>
        <w:rPr>
          <w:rFonts w:ascii="Open Sans" w:eastAsia="Times New Roman" w:hAnsi="Open Sans"/>
        </w:rPr>
      </w:pPr>
    </w:p>
    <w:p w14:paraId="196EFA91" w14:textId="7777777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i/>
          <w:iCs/>
          <w:color w:val="000000"/>
        </w:rPr>
        <w:t>Benefit 1: Orientation to proficiency</w:t>
      </w:r>
    </w:p>
    <w:p w14:paraId="518F55CE" w14:textId="0AD36484" w:rsidR="002B3276" w:rsidRPr="005D6FBA" w:rsidRDefault="005D6FBA" w:rsidP="002B3276">
      <w:pPr>
        <w:rPr>
          <w:rFonts w:ascii="Open Sans" w:eastAsia="Times New Roman" w:hAnsi="Open Sans"/>
        </w:rPr>
      </w:pPr>
      <w:r w:rsidRPr="005D6FBA">
        <w:rPr>
          <w:rFonts w:ascii="Open Sans" w:hAnsi="Open Sans" w:cs="Arial"/>
          <w:noProof/>
          <w:color w:val="000000"/>
        </w:rPr>
        <w:drawing>
          <wp:anchor distT="0" distB="0" distL="114300" distR="114300" simplePos="0" relativeHeight="251673600" behindDoc="0" locked="0" layoutInCell="1" allowOverlap="1" wp14:anchorId="15842B6C" wp14:editId="3D0F5BEB">
            <wp:simplePos x="0" y="0"/>
            <wp:positionH relativeFrom="column">
              <wp:posOffset>0</wp:posOffset>
            </wp:positionH>
            <wp:positionV relativeFrom="paragraph">
              <wp:posOffset>208915</wp:posOffset>
            </wp:positionV>
            <wp:extent cx="3709035" cy="2346325"/>
            <wp:effectExtent l="0" t="0" r="0" b="0"/>
            <wp:wrapSquare wrapText="bothSides"/>
            <wp:docPr id="3" name="Picture 3" descr="https://lh5.googleusercontent.com/fisgnBaZ9W-DTmuqS48lqIiY6G_F7uQmwpO27su9GyYVhoXxkFX1NSqcn_pBqM2MHY4igIZh2gb4gJkR1x0TN_VBDtzQG0aFK2wJ0cZQDI_sYUGb9Y49t-bvRdVgUh_qYmhU-J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isgnBaZ9W-DTmuqS48lqIiY6G_F7uQmwpO27su9GyYVhoXxkFX1NSqcn_pBqM2MHY4igIZh2gb4gJkR1x0TN_VBDtzQG0aFK2wJ0cZQDI_sYUGb9Y49t-bvRdVgUh_qYmhU-Jp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903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BA478" w14:textId="065520AE"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color w:val="000000"/>
        </w:rPr>
        <w:t>By referring to Program Can-Do Statements and Lesson Can-Do Statements throughout your day, you help your students to understand that language learning is more than memorizing lists of words and verb conjugations. They will begin to understand language use in practice in meaningful situations. As they upload their work into Pulsar, they will begin to understand the differences and connections between proficiency levels and modes of communication.</w:t>
      </w:r>
    </w:p>
    <w:p w14:paraId="3F4140E6" w14:textId="1174E252" w:rsidR="002B3276" w:rsidRPr="005D6FBA" w:rsidRDefault="002B3276" w:rsidP="002B3276">
      <w:pPr>
        <w:pStyle w:val="NormalWeb"/>
        <w:spacing w:before="0" w:beforeAutospacing="0" w:after="0" w:afterAutospacing="0"/>
        <w:rPr>
          <w:rFonts w:ascii="Open Sans" w:hAnsi="Open Sans"/>
        </w:rPr>
      </w:pPr>
    </w:p>
    <w:p w14:paraId="45637EF7" w14:textId="77777777" w:rsidR="002B3276" w:rsidRPr="005D6FBA" w:rsidRDefault="002B3276" w:rsidP="002B3276">
      <w:pPr>
        <w:rPr>
          <w:rFonts w:ascii="Open Sans" w:eastAsia="Times New Roman" w:hAnsi="Open Sans"/>
        </w:rPr>
      </w:pPr>
    </w:p>
    <w:p w14:paraId="11462BC1" w14:textId="77777777" w:rsidR="005D6FBA" w:rsidRDefault="005D6FBA" w:rsidP="002B3276">
      <w:pPr>
        <w:pStyle w:val="NormalWeb"/>
        <w:spacing w:before="0" w:beforeAutospacing="0" w:after="0" w:afterAutospacing="0"/>
        <w:rPr>
          <w:rFonts w:ascii="Open Sans" w:hAnsi="Open Sans" w:cs="Arial"/>
          <w:i/>
          <w:iCs/>
          <w:color w:val="000000"/>
        </w:rPr>
      </w:pPr>
    </w:p>
    <w:p w14:paraId="150A982F" w14:textId="7777777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i/>
          <w:iCs/>
          <w:color w:val="000000"/>
        </w:rPr>
        <w:lastRenderedPageBreak/>
        <w:t>Benefit 2: Unpacking the learning process</w:t>
      </w:r>
    </w:p>
    <w:p w14:paraId="527CFD5E" w14:textId="77777777" w:rsidR="002B3276" w:rsidRPr="005D6FBA" w:rsidRDefault="002B3276" w:rsidP="002B3276">
      <w:pPr>
        <w:rPr>
          <w:rFonts w:ascii="Open Sans" w:eastAsia="Times New Roman" w:hAnsi="Open Sans"/>
        </w:rPr>
      </w:pPr>
    </w:p>
    <w:p w14:paraId="2010E521" w14:textId="7777777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color w:val="000000"/>
        </w:rPr>
        <w:t xml:space="preserve">A positive result of using Can-Do Statements and Pulsar in concert is that students gain the ability to clearly articulate what they are learning. This improved understanding comes from considering 1) what they should accomplish and 2) what evidence shows that they have accomplished or are working towards accomplishing it (or are working towards accomplishing it). </w:t>
      </w:r>
    </w:p>
    <w:p w14:paraId="4332DEA2" w14:textId="77777777" w:rsidR="002B3276" w:rsidRPr="005D6FBA" w:rsidRDefault="002B3276" w:rsidP="002B3276">
      <w:pPr>
        <w:rPr>
          <w:rFonts w:ascii="Open Sans" w:eastAsia="Times New Roman" w:hAnsi="Open Sans"/>
        </w:rPr>
      </w:pPr>
    </w:p>
    <w:p w14:paraId="1193B6CF" w14:textId="7777777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color w:val="000000"/>
        </w:rPr>
        <w:t xml:space="preserve">As you work with learners, have them consider what is contributing to or preventing their desired level of achievement </w:t>
      </w:r>
      <w:proofErr w:type="gramStart"/>
      <w:r w:rsidRPr="005D6FBA">
        <w:rPr>
          <w:rFonts w:ascii="Open Sans" w:hAnsi="Open Sans" w:cs="Arial"/>
          <w:color w:val="000000"/>
        </w:rPr>
        <w:t>For</w:t>
      </w:r>
      <w:proofErr w:type="gramEnd"/>
      <w:r w:rsidRPr="005D6FBA">
        <w:rPr>
          <w:rFonts w:ascii="Open Sans" w:hAnsi="Open Sans" w:cs="Arial"/>
          <w:color w:val="000000"/>
        </w:rPr>
        <w:t xml:space="preserve"> example, consider the Can-Do Statement, </w:t>
      </w:r>
      <w:r w:rsidRPr="005D6FBA">
        <w:rPr>
          <w:rFonts w:ascii="Open Sans" w:hAnsi="Open Sans" w:cs="Arial"/>
          <w:i/>
          <w:iCs/>
          <w:color w:val="000000"/>
        </w:rPr>
        <w:t>I can present about a holiday that is important to the local heritage community</w:t>
      </w:r>
      <w:r w:rsidRPr="005D6FBA">
        <w:rPr>
          <w:rFonts w:ascii="Open Sans" w:hAnsi="Open Sans" w:cs="Arial"/>
          <w:color w:val="000000"/>
        </w:rPr>
        <w:t xml:space="preserve">. If a learner captures an audio file of this Can-Do Statement in practice in which he or she struggled to use words associated with the holiday, he or she can set a small, achievable, personal goal to learn more vocabulary next time. </w:t>
      </w:r>
    </w:p>
    <w:p w14:paraId="6AD8E163" w14:textId="77777777" w:rsidR="002B3276" w:rsidRPr="005D6FBA" w:rsidRDefault="002B3276" w:rsidP="002B3276">
      <w:pPr>
        <w:rPr>
          <w:rFonts w:ascii="Open Sans" w:eastAsia="Times New Roman" w:hAnsi="Open Sans"/>
        </w:rPr>
      </w:pPr>
    </w:p>
    <w:p w14:paraId="1D4B8A07" w14:textId="77777777" w:rsidR="002B3276" w:rsidRPr="005D6FBA" w:rsidRDefault="002B3276" w:rsidP="002B3276">
      <w:pPr>
        <w:pStyle w:val="NormalWeb"/>
        <w:spacing w:before="0" w:beforeAutospacing="0" w:after="0" w:afterAutospacing="0"/>
        <w:rPr>
          <w:rFonts w:ascii="Open Sans" w:hAnsi="Open Sans"/>
        </w:rPr>
      </w:pPr>
      <w:r w:rsidRPr="005D6FBA">
        <w:rPr>
          <w:rFonts w:ascii="Open Sans" w:hAnsi="Open Sans" w:cs="Arial"/>
          <w:i/>
          <w:iCs/>
          <w:color w:val="000000"/>
        </w:rPr>
        <w:t>Benefit 3: Facilitating a growth mindset and learner empowerment</w:t>
      </w:r>
    </w:p>
    <w:p w14:paraId="75FAFA25" w14:textId="77777777" w:rsidR="002B3276" w:rsidRPr="005D6FBA" w:rsidRDefault="002B3276" w:rsidP="002B3276">
      <w:pPr>
        <w:rPr>
          <w:rFonts w:ascii="Open Sans" w:eastAsia="Times New Roman" w:hAnsi="Open Sans"/>
        </w:rPr>
      </w:pPr>
    </w:p>
    <w:p w14:paraId="385B41D9" w14:textId="30257F89" w:rsidR="002B3276" w:rsidRPr="005D6FBA" w:rsidRDefault="005D6FBA" w:rsidP="002B3276">
      <w:pPr>
        <w:pStyle w:val="NormalWeb"/>
        <w:spacing w:before="0" w:beforeAutospacing="0" w:after="0" w:afterAutospacing="0"/>
        <w:rPr>
          <w:rFonts w:ascii="Open Sans" w:hAnsi="Open Sans"/>
        </w:rPr>
      </w:pPr>
      <w:r w:rsidRPr="005D6FBA">
        <w:rPr>
          <w:rFonts w:ascii="Open Sans" w:hAnsi="Open Sans" w:cs="Arial"/>
          <w:noProof/>
          <w:color w:val="000000"/>
          <w:lang w:eastAsia="en-US"/>
        </w:rPr>
        <w:drawing>
          <wp:anchor distT="0" distB="0" distL="114300" distR="114300" simplePos="0" relativeHeight="251674624" behindDoc="0" locked="0" layoutInCell="1" allowOverlap="1" wp14:anchorId="66F9988D" wp14:editId="79AD7652">
            <wp:simplePos x="0" y="0"/>
            <wp:positionH relativeFrom="column">
              <wp:posOffset>2223135</wp:posOffset>
            </wp:positionH>
            <wp:positionV relativeFrom="paragraph">
              <wp:posOffset>17780</wp:posOffset>
            </wp:positionV>
            <wp:extent cx="3522345" cy="2430145"/>
            <wp:effectExtent l="0" t="0" r="8255" b="8255"/>
            <wp:wrapSquare wrapText="bothSides"/>
            <wp:docPr id="2" name="Picture 2" descr="https://lh3.googleusercontent.com/c3DNP1BV0SL3GO32MBQU5BVrNqVdqL_UBXeNqucG9YDaYk24Ds50d7Vq33SaiVBtoR2183pXa1Qlk8glp9CtPAzy3y7J6Ni87rQPWSUSmpuLoyPfvKOW25bJe4h3T2oA22qGK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3DNP1BV0SL3GO32MBQU5BVrNqVdqL_UBXeNqucG9YDaYk24Ds50d7Vq33SaiVBtoR2183pXa1Qlk8glp9CtPAzy3y7J6Ni87rQPWSUSmpuLoyPfvKOW25bJe4h3T2oA22qGKv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234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276" w:rsidRPr="005D6FBA">
        <w:rPr>
          <w:rFonts w:ascii="Open Sans" w:hAnsi="Open Sans" w:cs="Arial"/>
          <w:color w:val="000000"/>
        </w:rPr>
        <w:t>Learners who believe they can grow their intelligence outperform those who believe intelligence to be fixed (</w:t>
      </w:r>
      <w:hyperlink r:id="rId14" w:history="1">
        <w:proofErr w:type="spellStart"/>
        <w:r w:rsidR="002B3276" w:rsidRPr="005D6FBA">
          <w:rPr>
            <w:rStyle w:val="Hyperlink"/>
            <w:rFonts w:ascii="Open Sans" w:hAnsi="Open Sans" w:cs="Arial"/>
            <w:color w:val="1155CC"/>
          </w:rPr>
          <w:t>Dweck</w:t>
        </w:r>
        <w:proofErr w:type="spellEnd"/>
        <w:r w:rsidR="002B3276" w:rsidRPr="005D6FBA">
          <w:rPr>
            <w:rStyle w:val="Hyperlink"/>
            <w:rFonts w:ascii="Open Sans" w:hAnsi="Open Sans" w:cs="Arial"/>
            <w:color w:val="1155CC"/>
          </w:rPr>
          <w:t>, 2015</w:t>
        </w:r>
      </w:hyperlink>
      <w:r w:rsidR="002B3276" w:rsidRPr="005D6FBA">
        <w:rPr>
          <w:rFonts w:ascii="Open Sans" w:hAnsi="Open Sans" w:cs="Arial"/>
          <w:color w:val="000000"/>
        </w:rPr>
        <w:t xml:space="preserve">). The Pulsar platform facilitates a growth mindset because it directs your learners to focus on what they CAN do, rather than what they can’t do yet. For example, </w:t>
      </w:r>
      <w:proofErr w:type="gramStart"/>
      <w:r w:rsidR="002B3276" w:rsidRPr="005D6FBA">
        <w:rPr>
          <w:rFonts w:ascii="Open Sans" w:hAnsi="Open Sans" w:cs="Arial"/>
          <w:color w:val="000000"/>
        </w:rPr>
        <w:t>consider  “</w:t>
      </w:r>
      <w:proofErr w:type="gramEnd"/>
      <w:r w:rsidR="002B3276" w:rsidRPr="005D6FBA">
        <w:rPr>
          <w:rFonts w:ascii="Open Sans" w:hAnsi="Open Sans" w:cs="Arial"/>
          <w:color w:val="000000"/>
        </w:rPr>
        <w:t>My Proficiency Overview,” a feature on the dashboard of the learner platform. On this graphic, learners will see their graphs fill in over time, as more and higher quality evidence is created. Many educators note how motivating it is for their students to have a visual representation of their growth.</w:t>
      </w:r>
    </w:p>
    <w:p w14:paraId="50C36EFD" w14:textId="77777777" w:rsidR="002B3276" w:rsidRPr="005D6FBA" w:rsidRDefault="002B3276" w:rsidP="002B3276">
      <w:pPr>
        <w:rPr>
          <w:rFonts w:ascii="Open Sans" w:eastAsia="Times New Roman" w:hAnsi="Open Sans"/>
        </w:rPr>
      </w:pPr>
    </w:p>
    <w:p w14:paraId="79A45C68" w14:textId="0BB3AC27" w:rsidR="002807E1" w:rsidRDefault="002B3276" w:rsidP="000319E3">
      <w:pPr>
        <w:pStyle w:val="NormalWeb"/>
        <w:spacing w:before="0" w:beforeAutospacing="0" w:after="0" w:afterAutospacing="0"/>
        <w:rPr>
          <w:rFonts w:ascii="Open Sans" w:hAnsi="Open Sans"/>
        </w:rPr>
      </w:pPr>
      <w:r w:rsidRPr="005D6FBA">
        <w:rPr>
          <w:rFonts w:ascii="Open Sans" w:hAnsi="Open Sans" w:cs="Arial"/>
          <w:color w:val="000000"/>
        </w:rPr>
        <w:t xml:space="preserve">Additionally, learner autonomy within Pulsar is </w:t>
      </w:r>
      <w:proofErr w:type="spellStart"/>
      <w:r w:rsidRPr="005D6FBA">
        <w:rPr>
          <w:rFonts w:ascii="Open Sans" w:hAnsi="Open Sans" w:cs="Arial"/>
          <w:color w:val="000000"/>
        </w:rPr>
        <w:t>facilitatory</w:t>
      </w:r>
      <w:proofErr w:type="spellEnd"/>
      <w:r w:rsidRPr="005D6FBA">
        <w:rPr>
          <w:rFonts w:ascii="Open Sans" w:hAnsi="Open Sans" w:cs="Arial"/>
          <w:color w:val="000000"/>
        </w:rPr>
        <w:t xml:space="preserve"> of a sense of learner empowerment. Learners get to select their own evidence to prove what they can do and do the work of reflecting to connect w</w:t>
      </w:r>
      <w:r w:rsidR="000319E3">
        <w:rPr>
          <w:rFonts w:ascii="Open Sans" w:hAnsi="Open Sans" w:cs="Arial"/>
          <w:color w:val="000000"/>
        </w:rPr>
        <w:t>hat they DO to what they learn.</w:t>
      </w:r>
    </w:p>
    <w:p w14:paraId="06E011EA" w14:textId="77777777" w:rsidR="000319E3" w:rsidRDefault="000319E3" w:rsidP="000319E3">
      <w:pPr>
        <w:pStyle w:val="ContactInfo"/>
        <w:spacing w:line="240" w:lineRule="auto"/>
        <w:jc w:val="center"/>
        <w:rPr>
          <w:noProof/>
          <w:sz w:val="15"/>
          <w:szCs w:val="15"/>
        </w:rPr>
      </w:pPr>
    </w:p>
    <w:p w14:paraId="07B53027" w14:textId="5092D31E" w:rsidR="002807E1" w:rsidRPr="002807E1" w:rsidRDefault="002807E1" w:rsidP="000319E3">
      <w:pPr>
        <w:pStyle w:val="ContactInfo"/>
        <w:spacing w:line="240" w:lineRule="auto"/>
        <w:jc w:val="center"/>
        <w:rPr>
          <w:noProof/>
          <w:sz w:val="15"/>
          <w:szCs w:val="15"/>
        </w:rPr>
      </w:pPr>
      <w:bookmarkStart w:id="0" w:name="_GoBack"/>
      <w:bookmarkEnd w:id="0"/>
      <w:r w:rsidRPr="00E55C68">
        <w:rPr>
          <w:noProof/>
          <w:sz w:val="15"/>
          <w:szCs w:val="15"/>
        </w:rPr>
        <w:t>The STARTALK Program</w:t>
      </w:r>
      <w:r w:rsidR="008A3338">
        <w:rPr>
          <w:noProof/>
          <w:sz w:val="15"/>
          <w:szCs w:val="15"/>
        </w:rPr>
        <w:t>,</w:t>
      </w:r>
      <w:r w:rsidRPr="00E55C68">
        <w:rPr>
          <w:noProof/>
          <w:sz w:val="15"/>
          <w:szCs w:val="15"/>
        </w:rPr>
        <w:t xml:space="preserve"> administered by the National Foreign Language Center at the University of Maryland and the U.S. Department of Education Title VI under grant #P229A140004, support</w:t>
      </w:r>
      <w:r w:rsidR="008A3338">
        <w:rPr>
          <w:noProof/>
          <w:sz w:val="15"/>
          <w:szCs w:val="15"/>
        </w:rPr>
        <w:t>s</w:t>
      </w:r>
      <w:r w:rsidRPr="00E55C68">
        <w:rPr>
          <w:noProof/>
          <w:sz w:val="15"/>
          <w:szCs w:val="15"/>
        </w:rPr>
        <w:t xml:space="preserve"> development of LinguaFolio Online. Contents do not necessarily represent the policy of the U.S. Department of Education nor imply endorsement by the federal government.</w:t>
      </w:r>
    </w:p>
    <w:sectPr w:rsidR="002807E1" w:rsidRPr="002807E1" w:rsidSect="00EF4BB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5DBCB" w16cid:durableId="1E807B9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28188" w14:textId="77777777" w:rsidR="003F30BD" w:rsidRDefault="003F30BD" w:rsidP="00A11AAC">
      <w:r>
        <w:separator/>
      </w:r>
    </w:p>
  </w:endnote>
  <w:endnote w:type="continuationSeparator" w:id="0">
    <w:p w14:paraId="0D8EFED0" w14:textId="77777777" w:rsidR="003F30BD" w:rsidRDefault="003F30BD" w:rsidP="00A1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Nunito SemiBold">
    <w:panose1 w:val="02000703000000000000"/>
    <w:charset w:val="00"/>
    <w:family w:val="auto"/>
    <w:pitch w:val="variable"/>
    <w:sig w:usb0="A00000EF" w:usb1="4000204B" w:usb2="00000000" w:usb3="00000000" w:csb0="00000093" w:csb1="00000000"/>
  </w:font>
  <w:font w:name="Source Sans Pro">
    <w:panose1 w:val="020B0503030403020204"/>
    <w:charset w:val="00"/>
    <w:family w:val="auto"/>
    <w:pitch w:val="variable"/>
    <w:sig w:usb0="600002F7" w:usb1="02000001" w:usb2="00000000" w:usb3="00000000" w:csb0="0000019F" w:csb1="00000000"/>
  </w:font>
  <w:font w:name="Open Sans">
    <w:panose1 w:val="020B0606030504020204"/>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 w:name="Raleway SemiBold">
    <w:panose1 w:val="020B0703030101060003"/>
    <w:charset w:val="00"/>
    <w:family w:val="auto"/>
    <w:pitch w:val="variable"/>
    <w:sig w:usb0="A00002FF" w:usb1="5000205B" w:usb2="00000000" w:usb3="00000000" w:csb0="00000097" w:csb1="00000000"/>
  </w:font>
  <w:font w:name="Nunito">
    <w:panose1 w:val="02000503000000000000"/>
    <w:charset w:val="00"/>
    <w:family w:val="auto"/>
    <w:pitch w:val="variable"/>
    <w:sig w:usb0="A00000EF" w:usb1="4000204B"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04367" w14:textId="77777777" w:rsidR="003F30BD" w:rsidRDefault="003F30BD" w:rsidP="00A11AAC">
      <w:r>
        <w:separator/>
      </w:r>
    </w:p>
  </w:footnote>
  <w:footnote w:type="continuationSeparator" w:id="0">
    <w:p w14:paraId="0B837561" w14:textId="77777777" w:rsidR="003F30BD" w:rsidRDefault="003F30BD" w:rsidP="00A11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E5D2A"/>
    <w:multiLevelType w:val="hybridMultilevel"/>
    <w:tmpl w:val="2E6A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413F78"/>
    <w:multiLevelType w:val="hybridMultilevel"/>
    <w:tmpl w:val="7C3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EE7671"/>
    <w:multiLevelType w:val="hybridMultilevel"/>
    <w:tmpl w:val="013C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4731DF"/>
    <w:multiLevelType w:val="hybridMultilevel"/>
    <w:tmpl w:val="B4C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AC"/>
    <w:rsid w:val="00012EB7"/>
    <w:rsid w:val="000319E3"/>
    <w:rsid w:val="000556AC"/>
    <w:rsid w:val="000748FD"/>
    <w:rsid w:val="000841A6"/>
    <w:rsid w:val="000A7233"/>
    <w:rsid w:val="000B384D"/>
    <w:rsid w:val="000D049F"/>
    <w:rsid w:val="000F05C7"/>
    <w:rsid w:val="00127E72"/>
    <w:rsid w:val="00164887"/>
    <w:rsid w:val="001C4CF0"/>
    <w:rsid w:val="001D5347"/>
    <w:rsid w:val="00246F7A"/>
    <w:rsid w:val="00266CE1"/>
    <w:rsid w:val="002807E1"/>
    <w:rsid w:val="002A6F25"/>
    <w:rsid w:val="002B3276"/>
    <w:rsid w:val="002B463D"/>
    <w:rsid w:val="002B61DA"/>
    <w:rsid w:val="003805D4"/>
    <w:rsid w:val="003D24BD"/>
    <w:rsid w:val="003E4F9F"/>
    <w:rsid w:val="003F30BD"/>
    <w:rsid w:val="00425F6A"/>
    <w:rsid w:val="00491A19"/>
    <w:rsid w:val="00493BE1"/>
    <w:rsid w:val="004A0FFC"/>
    <w:rsid w:val="004B4E00"/>
    <w:rsid w:val="00502662"/>
    <w:rsid w:val="0051507C"/>
    <w:rsid w:val="0053165A"/>
    <w:rsid w:val="00532002"/>
    <w:rsid w:val="00542BC8"/>
    <w:rsid w:val="00553D16"/>
    <w:rsid w:val="00572E2B"/>
    <w:rsid w:val="0058725F"/>
    <w:rsid w:val="005D6FBA"/>
    <w:rsid w:val="00607AA8"/>
    <w:rsid w:val="006151D1"/>
    <w:rsid w:val="00615974"/>
    <w:rsid w:val="00675030"/>
    <w:rsid w:val="006B0A5A"/>
    <w:rsid w:val="006B0B3A"/>
    <w:rsid w:val="006C37B5"/>
    <w:rsid w:val="006F62E3"/>
    <w:rsid w:val="00701C99"/>
    <w:rsid w:val="007113ED"/>
    <w:rsid w:val="007134A1"/>
    <w:rsid w:val="00730EA8"/>
    <w:rsid w:val="007334B5"/>
    <w:rsid w:val="00742E35"/>
    <w:rsid w:val="00752CDE"/>
    <w:rsid w:val="00753273"/>
    <w:rsid w:val="007A2203"/>
    <w:rsid w:val="007F57E6"/>
    <w:rsid w:val="00850065"/>
    <w:rsid w:val="00886E4F"/>
    <w:rsid w:val="008A3338"/>
    <w:rsid w:val="008D1F00"/>
    <w:rsid w:val="00952C80"/>
    <w:rsid w:val="009609FD"/>
    <w:rsid w:val="009A195D"/>
    <w:rsid w:val="009A28DC"/>
    <w:rsid w:val="009B26C3"/>
    <w:rsid w:val="009F3459"/>
    <w:rsid w:val="00A02B56"/>
    <w:rsid w:val="00A1114D"/>
    <w:rsid w:val="00A11AAC"/>
    <w:rsid w:val="00A37E43"/>
    <w:rsid w:val="00AD5269"/>
    <w:rsid w:val="00B21BCF"/>
    <w:rsid w:val="00B70499"/>
    <w:rsid w:val="00BF4019"/>
    <w:rsid w:val="00C343CC"/>
    <w:rsid w:val="00C61140"/>
    <w:rsid w:val="00C91DC4"/>
    <w:rsid w:val="00C943B0"/>
    <w:rsid w:val="00CC73F9"/>
    <w:rsid w:val="00CD5296"/>
    <w:rsid w:val="00CE0CCB"/>
    <w:rsid w:val="00DD514F"/>
    <w:rsid w:val="00E02A4E"/>
    <w:rsid w:val="00E603B7"/>
    <w:rsid w:val="00E84935"/>
    <w:rsid w:val="00EA5E1F"/>
    <w:rsid w:val="00EC5F78"/>
    <w:rsid w:val="00ED2E74"/>
    <w:rsid w:val="00ED39C9"/>
    <w:rsid w:val="00EF4BB4"/>
    <w:rsid w:val="00FA3941"/>
    <w:rsid w:val="00FF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AC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AAC"/>
    <w:pPr>
      <w:tabs>
        <w:tab w:val="center" w:pos="4680"/>
        <w:tab w:val="right" w:pos="9360"/>
      </w:tabs>
    </w:pPr>
  </w:style>
  <w:style w:type="character" w:customStyle="1" w:styleId="HeaderChar">
    <w:name w:val="Header Char"/>
    <w:basedOn w:val="DefaultParagraphFont"/>
    <w:link w:val="Header"/>
    <w:uiPriority w:val="99"/>
    <w:rsid w:val="00A11AAC"/>
  </w:style>
  <w:style w:type="paragraph" w:styleId="Footer">
    <w:name w:val="footer"/>
    <w:basedOn w:val="Normal"/>
    <w:link w:val="FooterChar"/>
    <w:uiPriority w:val="99"/>
    <w:unhideWhenUsed/>
    <w:rsid w:val="00A11AAC"/>
    <w:pPr>
      <w:tabs>
        <w:tab w:val="center" w:pos="4680"/>
        <w:tab w:val="right" w:pos="9360"/>
      </w:tabs>
    </w:pPr>
  </w:style>
  <w:style w:type="character" w:customStyle="1" w:styleId="FooterChar">
    <w:name w:val="Footer Char"/>
    <w:basedOn w:val="DefaultParagraphFont"/>
    <w:link w:val="Footer"/>
    <w:uiPriority w:val="99"/>
    <w:rsid w:val="00A11AAC"/>
  </w:style>
  <w:style w:type="paragraph" w:styleId="ListParagraph">
    <w:name w:val="List Paragraph"/>
    <w:basedOn w:val="Normal"/>
    <w:uiPriority w:val="34"/>
    <w:qFormat/>
    <w:rsid w:val="007F57E6"/>
    <w:pPr>
      <w:ind w:left="720"/>
      <w:contextualSpacing/>
    </w:pPr>
  </w:style>
  <w:style w:type="character" w:styleId="Hyperlink">
    <w:name w:val="Hyperlink"/>
    <w:basedOn w:val="DefaultParagraphFont"/>
    <w:uiPriority w:val="99"/>
    <w:unhideWhenUsed/>
    <w:rsid w:val="007F57E6"/>
    <w:rPr>
      <w:color w:val="0000FF"/>
      <w:u w:val="single"/>
    </w:rPr>
  </w:style>
  <w:style w:type="paragraph" w:styleId="Title">
    <w:name w:val="Title"/>
    <w:basedOn w:val="Normal"/>
    <w:link w:val="TitleChar"/>
    <w:autoRedefine/>
    <w:uiPriority w:val="10"/>
    <w:qFormat/>
    <w:rsid w:val="00EA5E1F"/>
    <w:pPr>
      <w:contextualSpacing/>
    </w:pPr>
    <w:rPr>
      <w:rFonts w:ascii="Nunito SemiBold" w:eastAsiaTheme="majorEastAsia" w:hAnsi="Nunito SemiBold" w:cstheme="majorBidi"/>
      <w:b/>
      <w:bCs/>
      <w:color w:val="080778"/>
      <w:kern w:val="28"/>
      <w:sz w:val="78"/>
      <w:szCs w:val="56"/>
      <w:lang w:eastAsia="ja-JP"/>
    </w:rPr>
  </w:style>
  <w:style w:type="character" w:customStyle="1" w:styleId="TitleChar">
    <w:name w:val="Title Char"/>
    <w:basedOn w:val="DefaultParagraphFont"/>
    <w:link w:val="Title"/>
    <w:uiPriority w:val="10"/>
    <w:rsid w:val="00EA5E1F"/>
    <w:rPr>
      <w:rFonts w:ascii="Nunito SemiBold" w:eastAsiaTheme="majorEastAsia" w:hAnsi="Nunito SemiBold" w:cstheme="majorBidi"/>
      <w:b/>
      <w:bCs/>
      <w:color w:val="080778"/>
      <w:kern w:val="28"/>
      <w:sz w:val="78"/>
      <w:szCs w:val="56"/>
      <w:lang w:eastAsia="ja-JP"/>
    </w:rPr>
  </w:style>
  <w:style w:type="paragraph" w:customStyle="1" w:styleId="Company">
    <w:name w:val="Company"/>
    <w:basedOn w:val="Normal"/>
    <w:autoRedefine/>
    <w:uiPriority w:val="10"/>
    <w:qFormat/>
    <w:rsid w:val="00EA5E1F"/>
    <w:pPr>
      <w:pBdr>
        <w:top w:val="single" w:sz="36" w:space="18" w:color="14AFC0"/>
      </w:pBdr>
      <w:spacing w:line="276" w:lineRule="auto"/>
    </w:pPr>
    <w:rPr>
      <w:rFonts w:ascii="Nunito SemiBold" w:hAnsi="Nunito SemiBold"/>
      <w:b/>
      <w:bCs/>
      <w:color w:val="14AFC0"/>
      <w:sz w:val="36"/>
      <w:szCs w:val="20"/>
      <w:lang w:eastAsia="ja-JP"/>
    </w:rPr>
  </w:style>
  <w:style w:type="paragraph" w:styleId="NoSpacing">
    <w:name w:val="No Spacing"/>
    <w:link w:val="NoSpacingChar"/>
    <w:uiPriority w:val="1"/>
    <w:qFormat/>
    <w:rsid w:val="00EA5E1F"/>
    <w:rPr>
      <w:rFonts w:ascii="Source Sans Pro" w:eastAsiaTheme="minorEastAsia" w:hAnsi="Source Sans Pro"/>
      <w:sz w:val="22"/>
      <w:szCs w:val="22"/>
      <w:lang w:eastAsia="zh-CN"/>
    </w:rPr>
  </w:style>
  <w:style w:type="character" w:customStyle="1" w:styleId="NoSpacingChar">
    <w:name w:val="No Spacing Char"/>
    <w:basedOn w:val="DefaultParagraphFont"/>
    <w:link w:val="NoSpacing"/>
    <w:uiPriority w:val="1"/>
    <w:rsid w:val="00EA5E1F"/>
    <w:rPr>
      <w:rFonts w:ascii="Source Sans Pro" w:eastAsiaTheme="minorEastAsia" w:hAnsi="Source Sans Pro"/>
      <w:sz w:val="22"/>
      <w:szCs w:val="22"/>
      <w:lang w:eastAsia="zh-CN"/>
    </w:rPr>
  </w:style>
  <w:style w:type="paragraph" w:customStyle="1" w:styleId="ContactInfo">
    <w:name w:val="Contact Info"/>
    <w:basedOn w:val="Normal"/>
    <w:uiPriority w:val="10"/>
    <w:qFormat/>
    <w:rsid w:val="002807E1"/>
    <w:pPr>
      <w:spacing w:after="160" w:line="276" w:lineRule="auto"/>
      <w:contextualSpacing/>
    </w:pPr>
    <w:rPr>
      <w:rFonts w:ascii="Open Sans" w:hAnsi="Open Sans"/>
      <w:color w:val="404040" w:themeColor="text1" w:themeTint="BF"/>
      <w:szCs w:val="20"/>
      <w:lang w:eastAsia="ja-JP"/>
    </w:rPr>
  </w:style>
  <w:style w:type="paragraph" w:styleId="BalloonText">
    <w:name w:val="Balloon Text"/>
    <w:basedOn w:val="Normal"/>
    <w:link w:val="BalloonTextChar"/>
    <w:uiPriority w:val="99"/>
    <w:semiHidden/>
    <w:unhideWhenUsed/>
    <w:rsid w:val="00425F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F6A"/>
    <w:rPr>
      <w:rFonts w:ascii="Times New Roman" w:hAnsi="Times New Roman" w:cs="Times New Roman"/>
      <w:sz w:val="18"/>
      <w:szCs w:val="18"/>
    </w:rPr>
  </w:style>
  <w:style w:type="character" w:customStyle="1" w:styleId="UnresolvedMention">
    <w:name w:val="Unresolved Mention"/>
    <w:basedOn w:val="DefaultParagraphFont"/>
    <w:uiPriority w:val="99"/>
    <w:rsid w:val="00425F6A"/>
    <w:rPr>
      <w:color w:val="808080"/>
      <w:shd w:val="clear" w:color="auto" w:fill="E6E6E6"/>
    </w:rPr>
  </w:style>
  <w:style w:type="character" w:styleId="CommentReference">
    <w:name w:val="annotation reference"/>
    <w:basedOn w:val="DefaultParagraphFont"/>
    <w:uiPriority w:val="99"/>
    <w:semiHidden/>
    <w:unhideWhenUsed/>
    <w:rsid w:val="00A37E43"/>
    <w:rPr>
      <w:sz w:val="16"/>
      <w:szCs w:val="16"/>
    </w:rPr>
  </w:style>
  <w:style w:type="paragraph" w:styleId="CommentText">
    <w:name w:val="annotation text"/>
    <w:basedOn w:val="Normal"/>
    <w:link w:val="CommentTextChar"/>
    <w:uiPriority w:val="99"/>
    <w:semiHidden/>
    <w:unhideWhenUsed/>
    <w:rsid w:val="00A37E43"/>
    <w:rPr>
      <w:sz w:val="20"/>
      <w:szCs w:val="20"/>
    </w:rPr>
  </w:style>
  <w:style w:type="character" w:customStyle="1" w:styleId="CommentTextChar">
    <w:name w:val="Comment Text Char"/>
    <w:basedOn w:val="DefaultParagraphFont"/>
    <w:link w:val="CommentText"/>
    <w:uiPriority w:val="99"/>
    <w:semiHidden/>
    <w:rsid w:val="00A37E43"/>
    <w:rPr>
      <w:sz w:val="20"/>
      <w:szCs w:val="20"/>
    </w:rPr>
  </w:style>
  <w:style w:type="paragraph" w:styleId="CommentSubject">
    <w:name w:val="annotation subject"/>
    <w:basedOn w:val="CommentText"/>
    <w:next w:val="CommentText"/>
    <w:link w:val="CommentSubjectChar"/>
    <w:uiPriority w:val="99"/>
    <w:semiHidden/>
    <w:unhideWhenUsed/>
    <w:rsid w:val="00A37E43"/>
    <w:rPr>
      <w:b/>
      <w:bCs/>
    </w:rPr>
  </w:style>
  <w:style w:type="character" w:customStyle="1" w:styleId="CommentSubjectChar">
    <w:name w:val="Comment Subject Char"/>
    <w:basedOn w:val="CommentTextChar"/>
    <w:link w:val="CommentSubject"/>
    <w:uiPriority w:val="99"/>
    <w:semiHidden/>
    <w:rsid w:val="00A37E43"/>
    <w:rPr>
      <w:b/>
      <w:bCs/>
      <w:sz w:val="20"/>
      <w:szCs w:val="20"/>
    </w:rPr>
  </w:style>
  <w:style w:type="table" w:styleId="TableGrid">
    <w:name w:val="Table Grid"/>
    <w:basedOn w:val="TableNormal"/>
    <w:uiPriority w:val="39"/>
    <w:rsid w:val="002A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3BE1"/>
    <w:pPr>
      <w:spacing w:before="100" w:beforeAutospacing="1" w:after="100" w:afterAutospacing="1"/>
    </w:pPr>
    <w:rPr>
      <w:rFonts w:ascii="Times New Roman" w:hAnsi="Times New Roman" w:cs="Times New Roman"/>
      <w:lang w:eastAsia="zh-CN"/>
    </w:rPr>
  </w:style>
  <w:style w:type="character" w:styleId="FollowedHyperlink">
    <w:name w:val="FollowedHyperlink"/>
    <w:basedOn w:val="DefaultParagraphFont"/>
    <w:uiPriority w:val="99"/>
    <w:semiHidden/>
    <w:unhideWhenUsed/>
    <w:rsid w:val="005D6F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143099">
      <w:bodyDiv w:val="1"/>
      <w:marLeft w:val="0"/>
      <w:marRight w:val="0"/>
      <w:marTop w:val="0"/>
      <w:marBottom w:val="0"/>
      <w:divBdr>
        <w:top w:val="none" w:sz="0" w:space="0" w:color="auto"/>
        <w:left w:val="none" w:sz="0" w:space="0" w:color="auto"/>
        <w:bottom w:val="none" w:sz="0" w:space="0" w:color="auto"/>
        <w:right w:val="none" w:sz="0" w:space="0" w:color="auto"/>
      </w:divBdr>
    </w:div>
    <w:div w:id="1119104957">
      <w:bodyDiv w:val="1"/>
      <w:marLeft w:val="0"/>
      <w:marRight w:val="0"/>
      <w:marTop w:val="0"/>
      <w:marBottom w:val="0"/>
      <w:divBdr>
        <w:top w:val="none" w:sz="0" w:space="0" w:color="auto"/>
        <w:left w:val="none" w:sz="0" w:space="0" w:color="auto"/>
        <w:bottom w:val="none" w:sz="0" w:space="0" w:color="auto"/>
        <w:right w:val="none" w:sz="0" w:space="0" w:color="auto"/>
      </w:divBdr>
    </w:div>
    <w:div w:id="1304236346">
      <w:bodyDiv w:val="1"/>
      <w:marLeft w:val="0"/>
      <w:marRight w:val="0"/>
      <w:marTop w:val="0"/>
      <w:marBottom w:val="0"/>
      <w:divBdr>
        <w:top w:val="none" w:sz="0" w:space="0" w:color="auto"/>
        <w:left w:val="none" w:sz="0" w:space="0" w:color="auto"/>
        <w:bottom w:val="none" w:sz="0" w:space="0" w:color="auto"/>
        <w:right w:val="none" w:sz="0" w:space="0" w:color="auto"/>
      </w:divBdr>
    </w:div>
    <w:div w:id="1590112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sls-vm1.uoregon.edu/lfonetwork/wp-content/uploads/sites/5/2018/05/Clarke-2013-increasing-capacity-for-self-regulated-learning.pdf"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casls-vm1.uoregon.edu/lfonetwork/wp-content/uploads/sites/5/2018/05/DweckEducationWeek.pdf" TargetMode="External"/><Relationship Id="rId15" Type="http://schemas.openxmlformats.org/officeDocument/2006/relationships/fontTable" Target="fontTable.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10.png"/><Relationship Id="rId10" Type="http://schemas.openxmlformats.org/officeDocument/2006/relationships/hyperlink" Target="https://casls-vm1.uoregon.edu/lfonetwork/wp-content/uploads/sites/5/2018/05/Moeller-Goal-Setting-Artic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3426</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Acquire: Purpose and Benefits of Pulsar</vt:lpstr>
    </vt:vector>
  </TitlesOfParts>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Acquire: Purpose and Benefits of Pulsar</dc:title>
  <dc:subject/>
  <dc:creator>Isabelle Sackville-West</dc:creator>
  <cp:keywords/>
  <dc:description/>
  <cp:lastModifiedBy>Stephanie Knight</cp:lastModifiedBy>
  <cp:revision>2</cp:revision>
  <cp:lastPrinted>2018-05-02T21:33:00Z</cp:lastPrinted>
  <dcterms:created xsi:type="dcterms:W3CDTF">2018-05-07T15:59:00Z</dcterms:created>
  <dcterms:modified xsi:type="dcterms:W3CDTF">2018-05-07T15:59:00Z</dcterms:modified>
</cp:coreProperties>
</file>